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E89" w:rsidRPr="00D01FD1" w:rsidRDefault="00BC5E89" w:rsidP="00BC5E89">
      <w:pPr>
        <w:pStyle w:val="Heading1"/>
        <w:rPr>
          <w:sz w:val="26"/>
        </w:rPr>
      </w:pPr>
      <w:bookmarkStart w:id="0" w:name="_Toc184574135"/>
      <w:r w:rsidRPr="00D01FD1">
        <w:rPr>
          <w:sz w:val="26"/>
        </w:rPr>
        <w:t>DANH MỤC SẢN PHẨM KÈM THEO BÁO CÁO</w:t>
      </w:r>
      <w:bookmarkEnd w:id="0"/>
    </w:p>
    <w:tbl>
      <w:tblPr>
        <w:tblW w:w="5002" w:type="pct"/>
        <w:jc w:val="center"/>
        <w:tblLook w:val="04A0" w:firstRow="1" w:lastRow="0" w:firstColumn="1" w:lastColumn="0" w:noHBand="0" w:noVBand="1"/>
      </w:tblPr>
      <w:tblGrid>
        <w:gridCol w:w="565"/>
        <w:gridCol w:w="6517"/>
        <w:gridCol w:w="972"/>
        <w:gridCol w:w="1012"/>
      </w:tblGrid>
      <w:tr w:rsidR="00BC5E89" w:rsidRPr="00D01FD1" w:rsidTr="007378E1">
        <w:trPr>
          <w:trHeight w:val="340"/>
          <w:tblHeader/>
          <w:jc w:val="center"/>
        </w:trPr>
        <w:tc>
          <w:tcPr>
            <w:tcW w:w="31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b/>
                <w:bCs/>
                <w:szCs w:val="26"/>
              </w:rPr>
            </w:pPr>
            <w:r w:rsidRPr="00D01FD1">
              <w:rPr>
                <w:rFonts w:ascii="Times New Roman" w:hAnsi="Times New Roman"/>
                <w:b/>
                <w:bCs/>
                <w:szCs w:val="26"/>
              </w:rPr>
              <w:t>TT</w:t>
            </w:r>
          </w:p>
        </w:tc>
        <w:tc>
          <w:tcPr>
            <w:tcW w:w="3594" w:type="pct"/>
            <w:tcBorders>
              <w:top w:val="single" w:sz="4" w:space="0" w:color="auto"/>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b/>
                <w:bCs/>
                <w:szCs w:val="26"/>
              </w:rPr>
            </w:pPr>
            <w:r w:rsidRPr="00D01FD1">
              <w:rPr>
                <w:rFonts w:ascii="Times New Roman" w:hAnsi="Times New Roman"/>
                <w:b/>
                <w:bCs/>
                <w:szCs w:val="26"/>
              </w:rPr>
              <w:t>Sản phẩm giao nộp</w:t>
            </w:r>
          </w:p>
        </w:tc>
        <w:tc>
          <w:tcPr>
            <w:tcW w:w="536" w:type="pct"/>
            <w:tcBorders>
              <w:top w:val="single" w:sz="4" w:space="0" w:color="auto"/>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b/>
                <w:bCs/>
                <w:szCs w:val="26"/>
              </w:rPr>
            </w:pPr>
            <w:r w:rsidRPr="00D01FD1">
              <w:rPr>
                <w:rFonts w:ascii="Times New Roman" w:hAnsi="Times New Roman"/>
                <w:b/>
                <w:bCs/>
                <w:szCs w:val="26"/>
              </w:rPr>
              <w:t>Đơn vị</w:t>
            </w:r>
          </w:p>
        </w:tc>
        <w:tc>
          <w:tcPr>
            <w:tcW w:w="558" w:type="pct"/>
            <w:tcBorders>
              <w:top w:val="single" w:sz="4" w:space="0" w:color="auto"/>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b/>
                <w:bCs/>
                <w:szCs w:val="26"/>
              </w:rPr>
            </w:pPr>
            <w:r w:rsidRPr="00D01FD1">
              <w:rPr>
                <w:rFonts w:ascii="Times New Roman" w:hAnsi="Times New Roman"/>
                <w:b/>
                <w:bCs/>
                <w:szCs w:val="26"/>
              </w:rPr>
              <w:t>Số lượng</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b/>
                <w:bCs/>
                <w:szCs w:val="26"/>
              </w:rPr>
            </w:pPr>
            <w:r w:rsidRPr="00D01FD1">
              <w:rPr>
                <w:rFonts w:ascii="Times New Roman" w:hAnsi="Times New Roman"/>
                <w:b/>
                <w:bCs/>
                <w:szCs w:val="26"/>
              </w:rPr>
              <w:t>I</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rPr>
                <w:rFonts w:ascii="Times New Roman" w:hAnsi="Times New Roman"/>
                <w:b/>
                <w:bCs/>
                <w:szCs w:val="26"/>
              </w:rPr>
            </w:pPr>
            <w:r w:rsidRPr="00D01FD1">
              <w:rPr>
                <w:rFonts w:ascii="Times New Roman" w:hAnsi="Times New Roman"/>
                <w:b/>
                <w:bCs/>
                <w:szCs w:val="26"/>
              </w:rPr>
              <w:t>Báo cáo thuyết minh</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rPr>
                <w:rFonts w:ascii="Times New Roman" w:hAnsi="Times New Roman"/>
                <w:szCs w:val="26"/>
              </w:rPr>
            </w:pPr>
            <w:r w:rsidRPr="00D01FD1">
              <w:rPr>
                <w:rFonts w:ascii="Times New Roman" w:hAnsi="Times New Roman"/>
                <w:szCs w:val="26"/>
              </w:rPr>
              <w:t> </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b/>
                <w:bCs/>
                <w:szCs w:val="26"/>
              </w:rPr>
            </w:pPr>
            <w:r w:rsidRPr="00D01FD1">
              <w:rPr>
                <w:rFonts w:ascii="Times New Roman" w:hAnsi="Times New Roman"/>
                <w:b/>
                <w:bCs/>
                <w:szCs w:val="26"/>
              </w:rPr>
              <w:t> </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1</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rPr>
                <w:rFonts w:ascii="Times New Roman" w:hAnsi="Times New Roman"/>
                <w:szCs w:val="26"/>
              </w:rPr>
            </w:pPr>
            <w:r w:rsidRPr="00D01FD1">
              <w:rPr>
                <w:rFonts w:ascii="Times New Roman" w:hAnsi="Times New Roman"/>
                <w:szCs w:val="26"/>
              </w:rPr>
              <w:t>Thuyết minh Báo cáo tổng kết Dự án</w:t>
            </w:r>
            <w:r w:rsidRPr="00D01FD1">
              <w:rPr>
                <w:rFonts w:ascii="Times New Roman" w:hAnsi="Times New Roman"/>
                <w:b/>
                <w:bCs/>
                <w:szCs w:val="26"/>
              </w:rPr>
              <w:t xml:space="preserve"> </w:t>
            </w:r>
            <w:r w:rsidRPr="00D01FD1">
              <w:rPr>
                <w:rFonts w:ascii="Times New Roman" w:hAnsi="Times New Roman"/>
                <w:szCs w:val="26"/>
              </w:rPr>
              <w:t>khảo sát, đánh giá tài nguyên khoáng sản làm vật liệu xây dựng thông thường (cát lòng sông) trên địa bàn tỉnh Trà Vinh.</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Quyển</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01</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b/>
                <w:bCs/>
                <w:szCs w:val="26"/>
              </w:rPr>
            </w:pPr>
            <w:r w:rsidRPr="00D01FD1">
              <w:rPr>
                <w:rFonts w:ascii="Times New Roman" w:hAnsi="Times New Roman"/>
                <w:b/>
                <w:bCs/>
                <w:szCs w:val="26"/>
              </w:rPr>
              <w:t>II</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rPr>
                <w:rFonts w:ascii="Times New Roman" w:hAnsi="Times New Roman"/>
                <w:b/>
                <w:bCs/>
                <w:szCs w:val="26"/>
              </w:rPr>
            </w:pPr>
            <w:r w:rsidRPr="00D01FD1">
              <w:rPr>
                <w:rFonts w:ascii="Times New Roman" w:hAnsi="Times New Roman"/>
                <w:b/>
                <w:bCs/>
                <w:szCs w:val="26"/>
              </w:rPr>
              <w:t>Bản vẽ kèm theo</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rPr>
                <w:rFonts w:ascii="Times New Roman" w:hAnsi="Times New Roman"/>
                <w:szCs w:val="26"/>
              </w:rPr>
            </w:pPr>
            <w:r w:rsidRPr="00D01FD1">
              <w:rPr>
                <w:rFonts w:ascii="Times New Roman" w:hAnsi="Times New Roman"/>
                <w:szCs w:val="26"/>
              </w:rPr>
              <w:t> </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b/>
                <w:bCs/>
                <w:szCs w:val="26"/>
              </w:rPr>
            </w:pPr>
            <w:r w:rsidRPr="00D01FD1">
              <w:rPr>
                <w:rFonts w:ascii="Times New Roman" w:hAnsi="Times New Roman"/>
                <w:b/>
                <w:bCs/>
                <w:szCs w:val="26"/>
              </w:rPr>
              <w:t> </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1</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both"/>
              <w:rPr>
                <w:rFonts w:ascii="Times New Roman" w:hAnsi="Times New Roman"/>
                <w:szCs w:val="26"/>
              </w:rPr>
            </w:pPr>
            <w:r w:rsidRPr="00D01FD1">
              <w:rPr>
                <w:rFonts w:ascii="Times New Roman" w:hAnsi="Times New Roman"/>
                <w:szCs w:val="26"/>
              </w:rPr>
              <w:t>Bản đồ địa hình đáy sông (sông Hậu và sông Cổ Chiên), tỷ lệ 1/25.000</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06</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2</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both"/>
              <w:rPr>
                <w:rFonts w:ascii="Times New Roman" w:hAnsi="Times New Roman"/>
                <w:szCs w:val="26"/>
              </w:rPr>
            </w:pPr>
            <w:r w:rsidRPr="00D01FD1">
              <w:rPr>
                <w:rFonts w:ascii="Times New Roman" w:hAnsi="Times New Roman"/>
                <w:szCs w:val="26"/>
              </w:rPr>
              <w:t>Bản đồ địa chất sông Hậu và sông Cổ Chiên tỷ lệ 1/100.000</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01</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3</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both"/>
              <w:rPr>
                <w:rFonts w:ascii="Times New Roman" w:hAnsi="Times New Roman"/>
                <w:szCs w:val="26"/>
              </w:rPr>
            </w:pPr>
            <w:r w:rsidRPr="00D01FD1">
              <w:rPr>
                <w:rFonts w:ascii="Times New Roman" w:hAnsi="Times New Roman"/>
                <w:szCs w:val="26"/>
              </w:rPr>
              <w:t>Sơ đồ lưới khống chế mặt phẳng và độ cao, tỷ lệ 1/100.000</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02</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4</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both"/>
              <w:rPr>
                <w:rFonts w:ascii="Times New Roman" w:hAnsi="Times New Roman"/>
                <w:szCs w:val="26"/>
              </w:rPr>
            </w:pPr>
            <w:r w:rsidRPr="00D01FD1">
              <w:rPr>
                <w:rFonts w:ascii="Times New Roman" w:hAnsi="Times New Roman"/>
                <w:szCs w:val="26"/>
              </w:rPr>
              <w:t xml:space="preserve">Bản đồ tài liệu thực tế (sông Hậu và sông Cổ Chiên), tỷ lệ 1/25.000 </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06</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5</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both"/>
              <w:rPr>
                <w:rFonts w:ascii="Times New Roman" w:hAnsi="Times New Roman"/>
                <w:szCs w:val="26"/>
              </w:rPr>
            </w:pPr>
            <w:r w:rsidRPr="00D01FD1">
              <w:rPr>
                <w:rFonts w:ascii="Times New Roman" w:hAnsi="Times New Roman"/>
                <w:szCs w:val="26"/>
              </w:rPr>
              <w:t>Bản đồ địa chất khu vực nghiên cứu, tỷ lệ 1/25.000</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06</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6</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both"/>
              <w:rPr>
                <w:rFonts w:ascii="Times New Roman" w:hAnsi="Times New Roman"/>
                <w:szCs w:val="26"/>
              </w:rPr>
            </w:pPr>
            <w:r w:rsidRPr="00D01FD1">
              <w:rPr>
                <w:rFonts w:ascii="Times New Roman" w:hAnsi="Times New Roman"/>
                <w:szCs w:val="26"/>
              </w:rPr>
              <w:t>Bình đồ phân khối tính tài nguyên, tỷ lệ 1/25.000</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06</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7</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both"/>
              <w:rPr>
                <w:rFonts w:ascii="Times New Roman" w:hAnsi="Times New Roman"/>
                <w:szCs w:val="26"/>
              </w:rPr>
            </w:pPr>
            <w:r w:rsidRPr="00D01FD1">
              <w:rPr>
                <w:rFonts w:ascii="Times New Roman" w:hAnsi="Times New Roman"/>
                <w:szCs w:val="26"/>
              </w:rPr>
              <w:t>Bản đồ tổng thể phương án thăm dò, khai thác, sử dụng và bảo vệ tài nguyên khoáng sản cát lòng sông trên địa bàn tỉnh Trà Vinh thời kỳ 2021-2030, tầm nhìn đến năm 2050, tỷ lệ 1/100.000</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01</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7A</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both"/>
              <w:rPr>
                <w:rFonts w:ascii="Times New Roman" w:hAnsi="Times New Roman"/>
                <w:szCs w:val="26"/>
              </w:rPr>
            </w:pPr>
            <w:r w:rsidRPr="00D01FD1">
              <w:rPr>
                <w:rFonts w:ascii="Times New Roman" w:hAnsi="Times New Roman"/>
                <w:szCs w:val="26"/>
              </w:rPr>
              <w:t>Bản đồ phương án thăm dò, khai thác, sử dụng và bảo vệ tài nguyên khoáng sản cát lòng sông trên địa bàn tỉnh Trà Vinh thời kỳ 2021-2030, tầm nhìn đến năm 2050, tỷ lệ 1/50.000 - Sông Hậu</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01</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7B</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both"/>
              <w:rPr>
                <w:rFonts w:ascii="Times New Roman" w:hAnsi="Times New Roman"/>
                <w:szCs w:val="26"/>
              </w:rPr>
            </w:pPr>
            <w:r w:rsidRPr="00D01FD1">
              <w:rPr>
                <w:rFonts w:ascii="Times New Roman" w:hAnsi="Times New Roman"/>
                <w:szCs w:val="26"/>
              </w:rPr>
              <w:t>Bản đồ phương án thăm dò, khai thác, sử dụng và bảo vệ tài nguyên khoáng sản cát lòng sông trên địa bàn tỉnh Trà Vinh thời kỳ 2021-2030, tầm nhìn đến năm 2050, tỷ lệ 1/50.000 - Sông Cổ Chiên</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01</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tcPr>
          <w:p w:rsidR="00BC5E89" w:rsidRPr="00D01FD1" w:rsidRDefault="00BC5E89" w:rsidP="007378E1">
            <w:pPr>
              <w:jc w:val="center"/>
              <w:rPr>
                <w:rFonts w:ascii="Times New Roman" w:hAnsi="Times New Roman"/>
                <w:bCs/>
                <w:szCs w:val="26"/>
              </w:rPr>
            </w:pPr>
            <w:r w:rsidRPr="00D01FD1">
              <w:rPr>
                <w:rFonts w:ascii="Times New Roman" w:hAnsi="Times New Roman"/>
                <w:bCs/>
                <w:szCs w:val="26"/>
              </w:rPr>
              <w:t>8A</w:t>
            </w:r>
          </w:p>
        </w:tc>
        <w:tc>
          <w:tcPr>
            <w:tcW w:w="3594" w:type="pct"/>
            <w:tcBorders>
              <w:top w:val="nil"/>
              <w:left w:val="nil"/>
              <w:bottom w:val="single" w:sz="4" w:space="0" w:color="auto"/>
              <w:right w:val="single" w:sz="4" w:space="0" w:color="auto"/>
            </w:tcBorders>
            <w:shd w:val="clear" w:color="000000" w:fill="FFFFFF"/>
            <w:vAlign w:val="center"/>
          </w:tcPr>
          <w:p w:rsidR="00BC5E89" w:rsidRPr="00D01FD1" w:rsidRDefault="00BC5E89" w:rsidP="007378E1">
            <w:pPr>
              <w:pStyle w:val="BodyTextIndent"/>
              <w:spacing w:before="60" w:after="60" w:line="360" w:lineRule="exact"/>
              <w:ind w:firstLine="0"/>
              <w:rPr>
                <w:rFonts w:ascii="Times New Roman" w:hAnsi="Times New Roman"/>
                <w:szCs w:val="28"/>
              </w:rPr>
            </w:pPr>
            <w:r w:rsidRPr="00D01FD1">
              <w:rPr>
                <w:rFonts w:ascii="Times New Roman" w:hAnsi="Times New Roman"/>
                <w:szCs w:val="28"/>
              </w:rPr>
              <w:t>Bản đồ phân vùng triển vọng khoáng sản cát lòng sông trên địa bàn tỉnh Trà Vinh (Mảnh 1 – sông Hậu), tỷ lệ 1:50.000.</w:t>
            </w:r>
          </w:p>
        </w:tc>
        <w:tc>
          <w:tcPr>
            <w:tcW w:w="536" w:type="pct"/>
            <w:tcBorders>
              <w:top w:val="nil"/>
              <w:left w:val="nil"/>
              <w:bottom w:val="single" w:sz="4" w:space="0" w:color="auto"/>
              <w:right w:val="single" w:sz="4" w:space="0" w:color="auto"/>
            </w:tcBorders>
            <w:shd w:val="clear" w:color="000000" w:fill="FFFFFF"/>
            <w:vAlign w:val="center"/>
          </w:tcPr>
          <w:p w:rsidR="00BC5E89" w:rsidRPr="00D01FD1" w:rsidRDefault="00BC5E89" w:rsidP="007378E1">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tcPr>
          <w:p w:rsidR="00BC5E89" w:rsidRPr="00D01FD1" w:rsidRDefault="00BC5E89" w:rsidP="007378E1">
            <w:pPr>
              <w:jc w:val="center"/>
              <w:rPr>
                <w:rFonts w:ascii="Times New Roman" w:hAnsi="Times New Roman"/>
                <w:b/>
                <w:bCs/>
                <w:szCs w:val="26"/>
              </w:rPr>
            </w:pPr>
            <w:r w:rsidRPr="00D01FD1">
              <w:rPr>
                <w:rFonts w:ascii="Times New Roman" w:hAnsi="Times New Roman"/>
                <w:szCs w:val="26"/>
              </w:rPr>
              <w:t>01</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tcPr>
          <w:p w:rsidR="00BC5E89" w:rsidRPr="00D01FD1" w:rsidRDefault="00BC5E89" w:rsidP="007378E1">
            <w:pPr>
              <w:jc w:val="center"/>
              <w:rPr>
                <w:rFonts w:ascii="Times New Roman" w:hAnsi="Times New Roman"/>
                <w:bCs/>
                <w:szCs w:val="26"/>
              </w:rPr>
            </w:pPr>
            <w:r w:rsidRPr="00D01FD1">
              <w:rPr>
                <w:rFonts w:ascii="Times New Roman" w:hAnsi="Times New Roman"/>
                <w:bCs/>
                <w:szCs w:val="26"/>
              </w:rPr>
              <w:t>8B</w:t>
            </w:r>
          </w:p>
        </w:tc>
        <w:tc>
          <w:tcPr>
            <w:tcW w:w="3594" w:type="pct"/>
            <w:tcBorders>
              <w:top w:val="nil"/>
              <w:left w:val="nil"/>
              <w:bottom w:val="single" w:sz="4" w:space="0" w:color="auto"/>
              <w:right w:val="single" w:sz="4" w:space="0" w:color="auto"/>
            </w:tcBorders>
            <w:shd w:val="clear" w:color="000000" w:fill="FFFFFF"/>
            <w:vAlign w:val="center"/>
          </w:tcPr>
          <w:p w:rsidR="00BC5E89" w:rsidRPr="00D01FD1" w:rsidRDefault="00BC5E89" w:rsidP="007378E1">
            <w:pPr>
              <w:pStyle w:val="BodyTextIndent"/>
              <w:spacing w:before="60" w:after="60" w:line="360" w:lineRule="exact"/>
              <w:ind w:firstLine="0"/>
              <w:rPr>
                <w:rFonts w:ascii="Times New Roman" w:hAnsi="Times New Roman"/>
                <w:szCs w:val="28"/>
              </w:rPr>
            </w:pPr>
            <w:r w:rsidRPr="00D01FD1">
              <w:rPr>
                <w:rFonts w:ascii="Times New Roman" w:hAnsi="Times New Roman"/>
                <w:szCs w:val="28"/>
              </w:rPr>
              <w:t>Bản đồ phân vùng triển vọng khoáng sản cát lòng sông trên địa bàn tỉnh Trà Vinh (Mảnh 2 – sông Cổ Chiên), tỷ lệ 1:50.000.</w:t>
            </w:r>
          </w:p>
        </w:tc>
        <w:tc>
          <w:tcPr>
            <w:tcW w:w="536" w:type="pct"/>
            <w:tcBorders>
              <w:top w:val="nil"/>
              <w:left w:val="nil"/>
              <w:bottom w:val="single" w:sz="4" w:space="0" w:color="auto"/>
              <w:right w:val="single" w:sz="4" w:space="0" w:color="auto"/>
            </w:tcBorders>
            <w:shd w:val="clear" w:color="000000" w:fill="FFFFFF"/>
            <w:vAlign w:val="center"/>
          </w:tcPr>
          <w:p w:rsidR="00BC5E89" w:rsidRPr="00D01FD1" w:rsidRDefault="00BC5E89" w:rsidP="007378E1">
            <w:pPr>
              <w:jc w:val="center"/>
              <w:rPr>
                <w:rFonts w:ascii="Times New Roman" w:hAnsi="Times New Roman"/>
                <w:szCs w:val="26"/>
              </w:rPr>
            </w:pPr>
            <w:r w:rsidRPr="00D01FD1">
              <w:rPr>
                <w:rFonts w:ascii="Times New Roman" w:hAnsi="Times New Roman"/>
                <w:szCs w:val="26"/>
              </w:rPr>
              <w:t>Tờ</w:t>
            </w:r>
          </w:p>
        </w:tc>
        <w:tc>
          <w:tcPr>
            <w:tcW w:w="558" w:type="pct"/>
            <w:tcBorders>
              <w:top w:val="nil"/>
              <w:left w:val="nil"/>
              <w:bottom w:val="single" w:sz="4" w:space="0" w:color="auto"/>
              <w:right w:val="single" w:sz="4" w:space="0" w:color="auto"/>
            </w:tcBorders>
            <w:shd w:val="clear" w:color="000000" w:fill="FFFFFF"/>
            <w:vAlign w:val="center"/>
          </w:tcPr>
          <w:p w:rsidR="00BC5E89" w:rsidRPr="00D01FD1" w:rsidRDefault="00BC5E89" w:rsidP="007378E1">
            <w:pPr>
              <w:jc w:val="center"/>
              <w:rPr>
                <w:rFonts w:ascii="Times New Roman" w:hAnsi="Times New Roman"/>
                <w:b/>
                <w:bCs/>
                <w:szCs w:val="26"/>
              </w:rPr>
            </w:pPr>
            <w:r w:rsidRPr="00D01FD1">
              <w:rPr>
                <w:rFonts w:ascii="Times New Roman" w:hAnsi="Times New Roman"/>
                <w:szCs w:val="26"/>
              </w:rPr>
              <w:t>01</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b/>
                <w:bCs/>
                <w:szCs w:val="26"/>
              </w:rPr>
            </w:pPr>
            <w:r w:rsidRPr="00D01FD1">
              <w:rPr>
                <w:rFonts w:ascii="Times New Roman" w:hAnsi="Times New Roman"/>
                <w:b/>
                <w:bCs/>
                <w:szCs w:val="26"/>
              </w:rPr>
              <w:t>III</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rPr>
                <w:rFonts w:ascii="Times New Roman" w:hAnsi="Times New Roman"/>
                <w:b/>
                <w:bCs/>
                <w:szCs w:val="26"/>
              </w:rPr>
            </w:pPr>
            <w:r w:rsidRPr="00D01FD1">
              <w:rPr>
                <w:rFonts w:ascii="Times New Roman" w:hAnsi="Times New Roman"/>
                <w:b/>
                <w:bCs/>
                <w:szCs w:val="26"/>
              </w:rPr>
              <w:t>Phụ lục kèm theo</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rPr>
                <w:rFonts w:ascii="Times New Roman" w:hAnsi="Times New Roman"/>
                <w:szCs w:val="26"/>
              </w:rPr>
            </w:pPr>
            <w:r w:rsidRPr="00D01FD1">
              <w:rPr>
                <w:rFonts w:ascii="Times New Roman" w:hAnsi="Times New Roman"/>
                <w:szCs w:val="26"/>
              </w:rPr>
              <w:t> </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b/>
                <w:bCs/>
                <w:szCs w:val="26"/>
              </w:rPr>
            </w:pPr>
            <w:r w:rsidRPr="00D01FD1">
              <w:rPr>
                <w:rFonts w:ascii="Times New Roman" w:hAnsi="Times New Roman"/>
                <w:b/>
                <w:bCs/>
                <w:szCs w:val="26"/>
              </w:rPr>
              <w:t> </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1</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rPr>
                <w:rFonts w:ascii="Times New Roman" w:hAnsi="Times New Roman"/>
                <w:szCs w:val="26"/>
              </w:rPr>
            </w:pPr>
            <w:r w:rsidRPr="00D01FD1">
              <w:rPr>
                <w:rFonts w:ascii="Times New Roman" w:hAnsi="Times New Roman"/>
                <w:szCs w:val="26"/>
              </w:rPr>
              <w:t>Phụ lục 1: Kết quả bình sai công tác trắc địa</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Quyển</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01</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2</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rPr>
                <w:rFonts w:ascii="Times New Roman" w:hAnsi="Times New Roman"/>
                <w:szCs w:val="26"/>
              </w:rPr>
            </w:pPr>
            <w:r w:rsidRPr="00D01FD1">
              <w:rPr>
                <w:rFonts w:ascii="Times New Roman" w:hAnsi="Times New Roman"/>
                <w:szCs w:val="26"/>
              </w:rPr>
              <w:t>Phụ lục 2: Tập thiết đồ các công trình thăm dò</w:t>
            </w:r>
          </w:p>
        </w:tc>
        <w:tc>
          <w:tcPr>
            <w:tcW w:w="536" w:type="pct"/>
            <w:tcBorders>
              <w:top w:val="nil"/>
              <w:left w:val="nil"/>
              <w:bottom w:val="single" w:sz="4" w:space="0" w:color="auto"/>
              <w:right w:val="single" w:sz="4" w:space="0" w:color="auto"/>
            </w:tcBorders>
            <w:shd w:val="clear" w:color="000000" w:fill="FFFFFF"/>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Quyển</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01</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3</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rPr>
                <w:rFonts w:ascii="Times New Roman" w:hAnsi="Times New Roman"/>
                <w:szCs w:val="26"/>
              </w:rPr>
            </w:pPr>
            <w:r w:rsidRPr="00D01FD1">
              <w:rPr>
                <w:rFonts w:ascii="Times New Roman" w:hAnsi="Times New Roman"/>
                <w:szCs w:val="26"/>
              </w:rPr>
              <w:t>Phụ lục 3: Tập Phiếu kết quả phân tích mẫu</w:t>
            </w:r>
          </w:p>
        </w:tc>
        <w:tc>
          <w:tcPr>
            <w:tcW w:w="536" w:type="pct"/>
            <w:tcBorders>
              <w:top w:val="nil"/>
              <w:left w:val="nil"/>
              <w:bottom w:val="single" w:sz="4" w:space="0" w:color="auto"/>
              <w:right w:val="single" w:sz="4" w:space="0" w:color="auto"/>
            </w:tcBorders>
            <w:shd w:val="clear" w:color="000000" w:fill="FFFFFF"/>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Quyển</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01</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4</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rPr>
                <w:rFonts w:ascii="Times New Roman" w:hAnsi="Times New Roman"/>
                <w:szCs w:val="26"/>
              </w:rPr>
            </w:pPr>
            <w:r w:rsidRPr="00D01FD1">
              <w:rPr>
                <w:rFonts w:ascii="Times New Roman" w:hAnsi="Times New Roman"/>
                <w:szCs w:val="26"/>
              </w:rPr>
              <w:t>Phụ lục 4: Kết quả thu thập tài liệu khí tượng thủy văn</w:t>
            </w:r>
          </w:p>
        </w:tc>
        <w:tc>
          <w:tcPr>
            <w:tcW w:w="536" w:type="pct"/>
            <w:tcBorders>
              <w:top w:val="nil"/>
              <w:left w:val="nil"/>
              <w:bottom w:val="single" w:sz="4" w:space="0" w:color="auto"/>
              <w:right w:val="single" w:sz="4" w:space="0" w:color="auto"/>
            </w:tcBorders>
            <w:shd w:val="clear" w:color="000000" w:fill="FFFFFF"/>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Quyển</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01</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5</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rPr>
                <w:rFonts w:ascii="Times New Roman" w:hAnsi="Times New Roman"/>
                <w:szCs w:val="26"/>
              </w:rPr>
            </w:pPr>
            <w:r w:rsidRPr="00D01FD1">
              <w:rPr>
                <w:rFonts w:ascii="Times New Roman" w:hAnsi="Times New Roman"/>
                <w:szCs w:val="26"/>
              </w:rPr>
              <w:t>Phụ lục 5: Kết quả đo địa vật lý địa chấn nông phân giải cao</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Quyển</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01</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b/>
                <w:bCs/>
                <w:szCs w:val="26"/>
              </w:rPr>
            </w:pPr>
            <w:r w:rsidRPr="00D01FD1">
              <w:rPr>
                <w:rFonts w:ascii="Times New Roman" w:hAnsi="Times New Roman"/>
                <w:b/>
                <w:bCs/>
                <w:szCs w:val="26"/>
              </w:rPr>
              <w:t>IV</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rPr>
                <w:rFonts w:ascii="Times New Roman" w:hAnsi="Times New Roman"/>
                <w:b/>
                <w:bCs/>
                <w:szCs w:val="26"/>
              </w:rPr>
            </w:pPr>
            <w:r w:rsidRPr="00D01FD1">
              <w:rPr>
                <w:rFonts w:ascii="Times New Roman" w:hAnsi="Times New Roman"/>
                <w:b/>
                <w:bCs/>
                <w:szCs w:val="26"/>
              </w:rPr>
              <w:t>Báo cáo chuyên đề</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rPr>
                <w:rFonts w:ascii="Times New Roman" w:hAnsi="Times New Roman"/>
                <w:szCs w:val="26"/>
              </w:rPr>
            </w:pPr>
            <w:r w:rsidRPr="00D01FD1">
              <w:rPr>
                <w:rFonts w:ascii="Times New Roman" w:hAnsi="Times New Roman"/>
                <w:szCs w:val="26"/>
              </w:rPr>
              <w:t> </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b/>
                <w:bCs/>
                <w:szCs w:val="26"/>
              </w:rPr>
            </w:pPr>
            <w:r w:rsidRPr="00D01FD1">
              <w:rPr>
                <w:rFonts w:ascii="Times New Roman" w:hAnsi="Times New Roman"/>
                <w:b/>
                <w:bCs/>
                <w:szCs w:val="26"/>
              </w:rPr>
              <w:t> </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right"/>
              <w:rPr>
                <w:rFonts w:ascii="Times New Roman" w:hAnsi="Times New Roman"/>
                <w:szCs w:val="26"/>
              </w:rPr>
            </w:pPr>
            <w:r w:rsidRPr="00D01FD1">
              <w:rPr>
                <w:rFonts w:ascii="Times New Roman" w:hAnsi="Times New Roman"/>
                <w:szCs w:val="26"/>
              </w:rPr>
              <w:t>1</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rPr>
                <w:rFonts w:ascii="Times New Roman" w:hAnsi="Times New Roman"/>
                <w:szCs w:val="26"/>
              </w:rPr>
            </w:pPr>
            <w:r w:rsidRPr="00D01FD1">
              <w:rPr>
                <w:rFonts w:ascii="Times New Roman" w:hAnsi="Times New Roman"/>
                <w:szCs w:val="26"/>
              </w:rPr>
              <w:t>Báo cáo chuyên đề địa mạo, tai biến; địa chất thủy văn -địa chất công trình và giải pháp khắc phục, phòng chống</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Quyển</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szCs w:val="26"/>
              </w:rPr>
            </w:pPr>
            <w:r w:rsidRPr="00D01FD1">
              <w:rPr>
                <w:rFonts w:ascii="Times New Roman" w:hAnsi="Times New Roman"/>
                <w:szCs w:val="26"/>
              </w:rPr>
              <w:t>01</w:t>
            </w:r>
          </w:p>
        </w:tc>
      </w:tr>
      <w:tr w:rsidR="00BC5E89" w:rsidRPr="00D01FD1" w:rsidTr="007378E1">
        <w:trPr>
          <w:trHeight w:val="340"/>
          <w:jc w:val="center"/>
        </w:trPr>
        <w:tc>
          <w:tcPr>
            <w:tcW w:w="312" w:type="pct"/>
            <w:tcBorders>
              <w:top w:val="nil"/>
              <w:left w:val="single" w:sz="4" w:space="0" w:color="auto"/>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b/>
                <w:bCs/>
                <w:szCs w:val="26"/>
              </w:rPr>
            </w:pPr>
            <w:r w:rsidRPr="00D01FD1">
              <w:rPr>
                <w:rFonts w:ascii="Times New Roman" w:hAnsi="Times New Roman"/>
                <w:b/>
                <w:bCs/>
                <w:szCs w:val="26"/>
              </w:rPr>
              <w:t>V</w:t>
            </w:r>
          </w:p>
        </w:tc>
        <w:tc>
          <w:tcPr>
            <w:tcW w:w="3594"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rPr>
                <w:rFonts w:ascii="Times New Roman" w:hAnsi="Times New Roman"/>
                <w:b/>
                <w:bCs/>
                <w:szCs w:val="26"/>
              </w:rPr>
            </w:pPr>
            <w:r w:rsidRPr="00D01FD1">
              <w:rPr>
                <w:rFonts w:ascii="Times New Roman" w:hAnsi="Times New Roman"/>
                <w:b/>
                <w:bCs/>
                <w:szCs w:val="26"/>
              </w:rPr>
              <w:t>Tài liệu nguyên thủy</w:t>
            </w:r>
          </w:p>
        </w:tc>
        <w:tc>
          <w:tcPr>
            <w:tcW w:w="536"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rPr>
                <w:rFonts w:ascii="Times New Roman" w:hAnsi="Times New Roman"/>
                <w:szCs w:val="26"/>
              </w:rPr>
            </w:pPr>
            <w:r w:rsidRPr="00D01FD1">
              <w:rPr>
                <w:rFonts w:ascii="Times New Roman" w:hAnsi="Times New Roman"/>
                <w:szCs w:val="26"/>
              </w:rPr>
              <w:t> Bộ</w:t>
            </w:r>
          </w:p>
        </w:tc>
        <w:tc>
          <w:tcPr>
            <w:tcW w:w="558" w:type="pct"/>
            <w:tcBorders>
              <w:top w:val="nil"/>
              <w:left w:val="nil"/>
              <w:bottom w:val="single" w:sz="4" w:space="0" w:color="auto"/>
              <w:right w:val="single" w:sz="4" w:space="0" w:color="auto"/>
            </w:tcBorders>
            <w:shd w:val="clear" w:color="000000" w:fill="FFFFFF"/>
            <w:vAlign w:val="center"/>
            <w:hideMark/>
          </w:tcPr>
          <w:p w:rsidR="00BC5E89" w:rsidRPr="00D01FD1" w:rsidRDefault="00BC5E89" w:rsidP="007378E1">
            <w:pPr>
              <w:jc w:val="center"/>
              <w:rPr>
                <w:rFonts w:ascii="Times New Roman" w:hAnsi="Times New Roman"/>
                <w:bCs/>
                <w:szCs w:val="26"/>
              </w:rPr>
            </w:pPr>
            <w:r w:rsidRPr="00D01FD1">
              <w:rPr>
                <w:rFonts w:ascii="Times New Roman" w:hAnsi="Times New Roman"/>
                <w:bCs/>
                <w:szCs w:val="26"/>
              </w:rPr>
              <w:t>01</w:t>
            </w:r>
          </w:p>
        </w:tc>
      </w:tr>
    </w:tbl>
    <w:p w:rsidR="00534C99" w:rsidRDefault="00534C99">
      <w:bookmarkStart w:id="1" w:name="_GoBack"/>
      <w:bookmarkEnd w:id="1"/>
    </w:p>
    <w:sectPr w:rsidR="00534C99" w:rsidSect="004E6048">
      <w:pgSz w:w="11909" w:h="16834" w:code="9"/>
      <w:pgMar w:top="1134" w:right="1136" w:bottom="1134" w:left="1701" w:header="561" w:footer="51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I-Helve">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grammar="clean"/>
  <w:defaultTabStop w:val="720"/>
  <w:drawingGridHorizontalSpacing w:val="120"/>
  <w:drawingGridVerticalSpacing w:val="163"/>
  <w:displayHorizontalDrawingGridEvery w:val="0"/>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E89"/>
    <w:rsid w:val="000A42E8"/>
    <w:rsid w:val="002108D2"/>
    <w:rsid w:val="0031354E"/>
    <w:rsid w:val="003C74B1"/>
    <w:rsid w:val="004E6048"/>
    <w:rsid w:val="00534C99"/>
    <w:rsid w:val="007D254D"/>
    <w:rsid w:val="00836B29"/>
    <w:rsid w:val="008A2254"/>
    <w:rsid w:val="00A25B6E"/>
    <w:rsid w:val="00BC5E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432102-8E72-4C33-A1C3-EA4A01A15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5E89"/>
    <w:pPr>
      <w:spacing w:after="0" w:line="240" w:lineRule="auto"/>
    </w:pPr>
    <w:rPr>
      <w:rFonts w:ascii="VNI-Times" w:eastAsia="Times New Roman" w:hAnsi="VNI-Times" w:cs="Times New Roman"/>
      <w:sz w:val="24"/>
      <w:szCs w:val="20"/>
    </w:rPr>
  </w:style>
  <w:style w:type="paragraph" w:styleId="Heading1">
    <w:name w:val="heading 1"/>
    <w:basedOn w:val="Normal"/>
    <w:next w:val="Normal"/>
    <w:link w:val="Heading1Char"/>
    <w:qFormat/>
    <w:rsid w:val="00BC5E89"/>
    <w:pPr>
      <w:keepNext/>
      <w:spacing w:before="120" w:after="240"/>
      <w:jc w:val="center"/>
      <w:outlineLvl w:val="0"/>
    </w:pPr>
    <w:rPr>
      <w:rFonts w:ascii="Times New Roman" w:hAnsi="Times New Roman"/>
      <w:b/>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5E89"/>
    <w:rPr>
      <w:rFonts w:ascii="Times New Roman" w:eastAsia="Times New Roman" w:hAnsi="Times New Roman" w:cs="Times New Roman"/>
      <w:b/>
      <w:sz w:val="28"/>
      <w:szCs w:val="20"/>
      <w:lang w:val="x-none" w:eastAsia="x-none"/>
    </w:rPr>
  </w:style>
  <w:style w:type="paragraph" w:styleId="BodyTextIndent">
    <w:name w:val="Body Text Indent"/>
    <w:basedOn w:val="Normal"/>
    <w:link w:val="BodyTextIndentChar"/>
    <w:rsid w:val="00BC5E89"/>
    <w:pPr>
      <w:ind w:firstLine="720"/>
      <w:jc w:val="both"/>
    </w:pPr>
    <w:rPr>
      <w:rFonts w:ascii="VNI-Helve" w:hAnsi="VNI-Helve"/>
    </w:rPr>
  </w:style>
  <w:style w:type="character" w:customStyle="1" w:styleId="BodyTextIndentChar">
    <w:name w:val="Body Text Indent Char"/>
    <w:basedOn w:val="DefaultParagraphFont"/>
    <w:link w:val="BodyTextIndent"/>
    <w:rsid w:val="00BC5E89"/>
    <w:rPr>
      <w:rFonts w:ascii="VNI-Helve" w:eastAsia="Times New Roman" w:hAnsi="VNI-Helve"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309</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DANH MỤC SẢN PHẨM KÈM THEO BÁO CÁO</vt:lpstr>
    </vt:vector>
  </TitlesOfParts>
  <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LuuTheLong</dc:creator>
  <cp:keywords/>
  <dc:description/>
  <cp:lastModifiedBy>LuuTheLong</cp:lastModifiedBy>
  <cp:revision>1</cp:revision>
  <dcterms:created xsi:type="dcterms:W3CDTF">2024-12-08T11:30:00Z</dcterms:created>
  <dcterms:modified xsi:type="dcterms:W3CDTF">2024-12-08T11:30:00Z</dcterms:modified>
</cp:coreProperties>
</file>